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none" w:sz="0"/>
              <w:left w:val="none" w:sz="0"/>
              <w:bottom w:val="none" w:sz="0"/>
              <w:right w:val="none" w:sz="0"/>
            </w:tcBorders>
            <w:shd w:fill="1B3A5C" w:val="clear"/>
            <w:tcMar>
              <w:top w:type="dxa" w:w="250"/>
              <w:left w:type="dxa" w:w="300"/>
              <w:bottom w:type="dxa" w:w="250"/>
              <w:right w:type="dxa" w:w="300"/>
            </w:tcMar>
            <w:vAlign w:val="center"/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WERKVERTRAG | WORK CONTRACT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B0C4DE"/>
                <w:sz w:val="20"/>
                <w:szCs w:val="20"/>
              </w:rPr>
              <w:t xml:space="preserve">Für EU-Subunternehmer | For EU Subcontractors</w:t>
            </w:r>
          </w:p>
        </w:tc>
      </w:tr>
    </w:tbl>
    <w:p>
      <w:pPr>
        <w:spacing w:after="60" w:before="60"/>
      </w:pP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FFC107" w:sz="2"/>
              <w:left w:val="single" w:color="FFC107" w:sz="8"/>
              <w:bottom w:val="single" w:color="FFC107" w:sz="2"/>
              <w:right w:val="single" w:color="FFC107" w:sz="2"/>
            </w:tcBorders>
            <w:shd w:fill="FFF3C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C3E50"/>
                <w:sz w:val="21"/>
                <w:szCs w:val="21"/>
              </w:rPr>
              <w:t xml:space="preserve">Sprachregelung | Language clause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Dieser Vertrag ist zweisprachig (Deutsch/Englisch) abgefasst. Im Falle von Widersprüchen zwischen der deutschen und der englischen Fassung ist die DEUTSCHE Fassung maßgebend. | This contract is bilingual (German/English). In case of discrepancies, the GERMAN version shall prevail.</w:t>
            </w:r>
          </w:p>
        </w:tc>
      </w:tr>
    </w:tbl>
    <w:p>
      <w:pPr>
        <w:spacing w:after="100" w:before="100"/>
      </w:pPr>
    </w:p>
    <w:p>
      <w:pPr>
        <w:spacing w:after="120"/>
      </w:pPr>
      <w:r>
        <w:rPr>
          <w:rFonts w:ascii="Arial" w:cs="Arial" w:eastAsia="Arial" w:hAnsi="Arial"/>
          <w:color w:val="2C3E50"/>
          <w:sz w:val="21"/>
          <w:szCs w:val="21"/>
        </w:rPr>
        <w:t xml:space="preserve">zwischen | between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/>
      </w:r>
    </w:p>
    <w:p>
      <w:pPr>
        <w:spacing w:after="20" w:before="2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KFT Sicherheitstechnik GmbH</w:t>
      </w:r>
    </w:p>
    <w:p>
      <w:pPr>
        <w:spacing w:after="8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Ein Unternehmen der HA Industriebeteiligungs-GmbH | A company of HA Industriebeteiligungs-GmbH</w:t>
      </w:r>
    </w:p>
    <w:p>
      <w:pPr>
        <w:spacing w:after="80"/>
      </w:pPr>
      <w:r>
        <w:rPr>
          <w:rFonts w:ascii="Arial" w:cs="Arial" w:eastAsia="Arial" w:hAnsi="Arial"/>
          <w:color w:val="2C3E50"/>
          <w:sz w:val="22"/>
          <w:szCs w:val="22"/>
        </w:rPr>
        <w:t xml:space="preserve">[Standortadresse]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– nachfolgend „Auftraggeber“ (AG) | hereinafter “Client” –</w:t>
      </w:r>
    </w:p>
    <w:p>
      <w:pPr>
        <w:spacing w:after="40" w:before="40"/>
      </w:pPr>
    </w:p>
    <w:p>
      <w:pPr>
        <w:spacing w:after="120"/>
      </w:pPr>
      <w:r>
        <w:rPr>
          <w:rFonts w:ascii="Arial" w:cs="Arial" w:eastAsia="Arial" w:hAnsi="Arial"/>
          <w:color w:val="2C3E50"/>
          <w:sz w:val="21"/>
          <w:szCs w:val="21"/>
        </w:rPr>
        <w:t xml:space="preserve">und | and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/>
      </w:r>
    </w:p>
    <w:p>
      <w:pPr>
        <w:spacing w:after="20" w:before="20"/>
      </w:pP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306"/>
      </w:tblGrid>
      <w:tr>
        <w:tc>
          <w:tcPr>
            <w:tcW w:type="dxa" w:w="3200"/>
            <w:tcBorders>
              <w:top w:val="none" w:sz="0"/>
              <w:left w:val="none" w:sz="0"/>
              <w:bottom w:val="single" w:color="E8EDF2" w:sz="1"/>
              <w:right w:val="none" w:sz="0"/>
            </w:tcBorders>
            <w:shd w:fill="F0F4F8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Firma | Company:</w:t>
            </w:r>
          </w:p>
        </w:tc>
        <w:tc>
          <w:tcPr>
            <w:tcW w:type="dxa" w:w="6306"/>
            <w:tcBorders>
              <w:top w:val="none" w:sz="0"/>
              <w:left w:val="none" w:sz="0"/>
              <w:bottom w:val="single" w:color="E8EDF2" w:sz="1"/>
              <w:right w:val="none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________________________________________</w:t>
            </w:r>
          </w:p>
        </w:tc>
      </w:tr>
      <w:tr>
        <w:tc>
          <w:tcPr>
            <w:tcW w:type="dxa" w:w="3200"/>
            <w:tcBorders>
              <w:top w:val="none" w:sz="0"/>
              <w:left w:val="none" w:sz="0"/>
              <w:bottom w:val="single" w:color="E8EDF2" w:sz="1"/>
              <w:right w:val="none" w:sz="0"/>
            </w:tcBorders>
            <w:shd w:fill="F0F4F8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Anschrift | Address:</w:t>
            </w:r>
          </w:p>
        </w:tc>
        <w:tc>
          <w:tcPr>
            <w:tcW w:type="dxa" w:w="6306"/>
            <w:tcBorders>
              <w:top w:val="none" w:sz="0"/>
              <w:left w:val="none" w:sz="0"/>
              <w:bottom w:val="single" w:color="E8EDF2" w:sz="1"/>
              <w:right w:val="none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________________________________________</w:t>
            </w:r>
          </w:p>
        </w:tc>
      </w:tr>
      <w:tr>
        <w:tc>
          <w:tcPr>
            <w:tcW w:type="dxa" w:w="3200"/>
            <w:tcBorders>
              <w:top w:val="none" w:sz="0"/>
              <w:left w:val="none" w:sz="0"/>
              <w:bottom w:val="single" w:color="E8EDF2" w:sz="1"/>
              <w:right w:val="none" w:sz="0"/>
            </w:tcBorders>
            <w:shd w:fill="F0F4F8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Land | Country:</w:t>
            </w:r>
          </w:p>
        </w:tc>
        <w:tc>
          <w:tcPr>
            <w:tcW w:type="dxa" w:w="6306"/>
            <w:tcBorders>
              <w:top w:val="none" w:sz="0"/>
              <w:left w:val="none" w:sz="0"/>
              <w:bottom w:val="single" w:color="E8EDF2" w:sz="1"/>
              <w:right w:val="none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________________________________________</w:t>
            </w:r>
          </w:p>
        </w:tc>
      </w:tr>
      <w:tr>
        <w:tc>
          <w:tcPr>
            <w:tcW w:type="dxa" w:w="3200"/>
            <w:tcBorders>
              <w:top w:val="none" w:sz="0"/>
              <w:left w:val="none" w:sz="0"/>
              <w:bottom w:val="single" w:color="E8EDF2" w:sz="1"/>
              <w:right w:val="none" w:sz="0"/>
            </w:tcBorders>
            <w:shd w:fill="F0F4F8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Vertreten durch | Represented by:</w:t>
            </w:r>
          </w:p>
        </w:tc>
        <w:tc>
          <w:tcPr>
            <w:tcW w:type="dxa" w:w="6306"/>
            <w:tcBorders>
              <w:top w:val="none" w:sz="0"/>
              <w:left w:val="none" w:sz="0"/>
              <w:bottom w:val="single" w:color="E8EDF2" w:sz="1"/>
              <w:right w:val="none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________________________________________</w:t>
            </w:r>
          </w:p>
        </w:tc>
      </w:tr>
      <w:tr>
        <w:tc>
          <w:tcPr>
            <w:tcW w:type="dxa" w:w="3200"/>
            <w:tcBorders>
              <w:top w:val="none" w:sz="0"/>
              <w:left w:val="none" w:sz="0"/>
              <w:bottom w:val="single" w:color="E8EDF2" w:sz="1"/>
              <w:right w:val="none" w:sz="0"/>
            </w:tcBorders>
            <w:shd w:fill="F0F4F8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Handelsregister | Trade register:</w:t>
            </w:r>
          </w:p>
        </w:tc>
        <w:tc>
          <w:tcPr>
            <w:tcW w:type="dxa" w:w="6306"/>
            <w:tcBorders>
              <w:top w:val="none" w:sz="0"/>
              <w:left w:val="none" w:sz="0"/>
              <w:bottom w:val="single" w:color="E8EDF2" w:sz="1"/>
              <w:right w:val="none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________________________________________</w:t>
            </w:r>
          </w:p>
        </w:tc>
      </w:tr>
      <w:tr>
        <w:tc>
          <w:tcPr>
            <w:tcW w:type="dxa" w:w="3200"/>
            <w:tcBorders>
              <w:top w:val="none" w:sz="0"/>
              <w:left w:val="none" w:sz="0"/>
              <w:bottom w:val="single" w:color="E8EDF2" w:sz="1"/>
              <w:right w:val="none" w:sz="0"/>
            </w:tcBorders>
            <w:shd w:fill="F0F4F8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USt-IdNr. | VAT ID:</w:t>
            </w:r>
          </w:p>
        </w:tc>
        <w:tc>
          <w:tcPr>
            <w:tcW w:type="dxa" w:w="6306"/>
            <w:tcBorders>
              <w:top w:val="none" w:sz="0"/>
              <w:left w:val="none" w:sz="0"/>
              <w:bottom w:val="single" w:color="E8EDF2" w:sz="1"/>
              <w:right w:val="none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________________________________________</w:t>
            </w:r>
          </w:p>
        </w:tc>
      </w:tr>
    </w:tbl>
    <w:p>
      <w:pPr>
        <w:spacing w:after="20" w:before="2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– nachfolgend „Auftragnehmer“ (AN) | hereinafter “Contractor” –</w:t>
      </w:r>
    </w:p>
    <w:p>
      <w:pPr>
        <w:spacing w:after="80" w:before="80"/>
      </w:pP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§ 1 Vertragsgegenstand</w:t>
      </w:r>
      <w:r>
        <w:rPr>
          <w:rFonts w:ascii="Arial" w:cs="Arial" w:eastAsia="Arial" w:hAnsi="Arial"/>
          <w:color w:val="BDC3C7"/>
          <w:sz w:val="24"/>
          <w:szCs w:val="24"/>
        </w:rPr>
        <w:t xml:space="preserve">  |  </w:t>
      </w:r>
      <w:r>
        <w:rPr>
          <w:rFonts w:ascii="Arial" w:cs="Arial" w:eastAsia="Arial" w:hAnsi="Arial"/>
          <w:b/>
          <w:bCs/>
          <w:color w:val="2E86AB"/>
          <w:sz w:val="22"/>
          <w:szCs w:val="22"/>
        </w:rPr>
        <w:t xml:space="preserve">Subject matter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(1)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Gegenstand dieses Vertrages ist die Erbringung werkvertraglicher Leistungen durch den AN im Bereich der Brandschutz- und Sicherheitstechnik.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The subject matter of this contract is the provision of work contract services by the Contractor in the field of fire protection and security technology.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(2)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Der AN schuldet ein konkretes Werk/Ergebnis. Die Leistungen sind in der Anlage Leistungsbeschreibung definiert.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The Contractor owes a specific work result. Services are defined in the appendix.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(3)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Es gilt ausschließlich deutsches Recht, insbesondere das BGB-Werkvertragsrecht (§§ 631 ff. BGB). Der AN bestätigt, dass er sich mit den deutschen Rechtsvorschriften vertraut gemacht hat.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German law shall apply exclusively, in particular German contract law for work contracts (§§ 631 ff. BGB). The Contractor confirms familiarity with German legal provisions.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(4)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Der AN erbringt die Leistungen als selbstständiger Unternehmer in eigener Verantwortung. Er unterliegt keinem Weisungsrecht des AG.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The Contractor performs services as an independent entrepreneur. The Client has no right to issue instructions regarding the manner of work.</w:t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§ 2 Leistungsumfang</w:t>
      </w:r>
      <w:r>
        <w:rPr>
          <w:rFonts w:ascii="Arial" w:cs="Arial" w:eastAsia="Arial" w:hAnsi="Arial"/>
          <w:color w:val="BDC3C7"/>
          <w:sz w:val="24"/>
          <w:szCs w:val="24"/>
        </w:rPr>
        <w:t xml:space="preserve">  |  </w:t>
      </w:r>
      <w:r>
        <w:rPr>
          <w:rFonts w:ascii="Arial" w:cs="Arial" w:eastAsia="Arial" w:hAnsi="Arial"/>
          <w:b/>
          <w:bCs/>
          <w:color w:val="2E86AB"/>
          <w:sz w:val="22"/>
          <w:szCs w:val="22"/>
        </w:rPr>
        <w:t xml:space="preserve">Scope of services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(1)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Der AN führt die Leistungen nach den anerkannten Regeln der Technik und unter Beachtung aller deutschen behördlichen und gesetzlichen Vorschriften aus.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The Contractor shall perform services according to recognized rules of technology and in compliance with all German statutory regulations.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(2)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Der AN setzt ausschließlich fachlich qualifiziertes Personal ein. Qualifikationsnachweise sind auf Verlangen vorzulegen.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The Contractor shall deploy only qualified personnel. Proof of qualifications shall be provided upon request.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(3)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Der Einsatz von Nachunternehmern bedarf der vorherigen schriftlichen Zustimmung des AG.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The engagement of subcontractors requires prior written consent of the Client.</w:t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§ 3 Termine</w:t>
      </w:r>
      <w:r>
        <w:rPr>
          <w:rFonts w:ascii="Arial" w:cs="Arial" w:eastAsia="Arial" w:hAnsi="Arial"/>
          <w:color w:val="BDC3C7"/>
          <w:sz w:val="24"/>
          <w:szCs w:val="24"/>
        </w:rPr>
        <w:t xml:space="preserve">  |  </w:t>
      </w:r>
      <w:r>
        <w:rPr>
          <w:rFonts w:ascii="Arial" w:cs="Arial" w:eastAsia="Arial" w:hAnsi="Arial"/>
          <w:b/>
          <w:bCs/>
          <w:color w:val="2E86AB"/>
          <w:sz w:val="22"/>
          <w:szCs w:val="22"/>
        </w:rPr>
        <w:t xml:space="preserve">Schedule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(1)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Der AN beginnt am [Datum] und stellt die Leistungen bis zum [Datum] fertig. Termine sind verbindlich.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The Contractor shall begin on [date] and complete services by [date]. Deadlines are binding.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(2)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Bei schuldhaftem Verzug: Vertragsstrafe 0,3% der Nettoauftragssumme pro Werktag, max. 5%.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In case of culpable delay: contractual penalty of 0.3% of net contract value per working day, max. 5%.</w:t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§ 4 Vergütung</w:t>
      </w:r>
      <w:r>
        <w:rPr>
          <w:rFonts w:ascii="Arial" w:cs="Arial" w:eastAsia="Arial" w:hAnsi="Arial"/>
          <w:color w:val="BDC3C7"/>
          <w:sz w:val="24"/>
          <w:szCs w:val="24"/>
        </w:rPr>
        <w:t xml:space="preserve">  |  </w:t>
      </w:r>
      <w:r>
        <w:rPr>
          <w:rFonts w:ascii="Arial" w:cs="Arial" w:eastAsia="Arial" w:hAnsi="Arial"/>
          <w:b/>
          <w:bCs/>
          <w:color w:val="2E86AB"/>
          <w:sz w:val="22"/>
          <w:szCs w:val="22"/>
        </w:rPr>
        <w:t xml:space="preserve">Remuneration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(1)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Die Vergütung richtet sich nach: [Festpreis / Einheitspreise / Stundensätze] gemäß Anlage.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Remuneration shall be based on: [fixed price / unit prices / hourly rates] per appendix.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(2)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Zusätzliche Leistungen bedürfen der vorherigen schriftlichen Beauftragung. Ohne schriftlichen Auftrag kein Vergütungsanspruch.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Additional services require prior written order. No remuneration claim without written order.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(3)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Die Zahlung erfolgt innerhalb von 30 Tagen netto oder 14 Tagen mit 3% Skonto.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Payment within 30 days net or 14 days with 3% discount.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(4)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Bei Abrechnung auf Stundenbasis: Stundennachweise mit Arbeitsbeginn, Arbeitsende, Pausen und Tätigkeiten sind der Rechnung beizufügen. Nachweise mit &gt;10 Stunden ohne dokumentierte Pausen werden NICHT anerkannt.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For hourly billing: time sheets showing start, end, breaks, and activities must be attached. Sheets showing &gt;10 hours without documented breaks will NOT be accepted.</w:t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§ 5 Arbeitszeitgesetz (ArbZG)</w:t>
      </w:r>
      <w:r>
        <w:rPr>
          <w:rFonts w:ascii="Arial" w:cs="Arial" w:eastAsia="Arial" w:hAnsi="Arial"/>
          <w:color w:val="BDC3C7"/>
          <w:sz w:val="24"/>
          <w:szCs w:val="24"/>
        </w:rPr>
        <w:t xml:space="preserve">  |  </w:t>
      </w:r>
      <w:r>
        <w:rPr>
          <w:rFonts w:ascii="Arial" w:cs="Arial" w:eastAsia="Arial" w:hAnsi="Arial"/>
          <w:b/>
          <w:bCs/>
          <w:color w:val="2E86AB"/>
          <w:sz w:val="22"/>
          <w:szCs w:val="22"/>
        </w:rPr>
        <w:t xml:space="preserve">Working Time Act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DC3545" w:sz="2"/>
              <w:left w:val="single" w:color="DC3545" w:sz="8"/>
              <w:bottom w:val="single" w:color="DC3545" w:sz="2"/>
              <w:right w:val="single" w:color="DC3545" w:sz="2"/>
            </w:tcBorders>
            <w:shd w:fill="F8D7D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C3E50"/>
                <w:sz w:val="21"/>
                <w:szCs w:val="21"/>
              </w:rPr>
              <w:t xml:space="preserve">Wichtig | Important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Auf deutschem Boden gilt deutsches Arbeitszeitrecht – auch für ausländische Unternehmen und deren entsandte Arbeitnehmer. | German working time law applies on German territory – also for foreign companies and their posted workers.</w:t>
            </w:r>
          </w:p>
        </w:tc>
      </w:tr>
    </w:tbl>
    <w:p>
      <w:pPr>
        <w:spacing w:after="40" w:before="4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(1)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Der AN verpflichtet sich zur Einhaltung des deutschen Arbeitszeitgesetzes (ArbZG), insbesondere: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The Contractor commits to compliance with the German Working Time Act (ArbZG), specifically: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Höchstarbeitszeit: max. 10 Std./Tag, Ø 8 Std. in 6 Monaten (§ 3 ArbZG)</w:t>
      </w:r>
      <w:r>
        <w:rPr>
          <w:rFonts w:ascii="Arial" w:cs="Arial" w:eastAsia="Arial" w:hAnsi="Arial"/>
          <w:color w:val="BDC3C7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19"/>
          <w:szCs w:val="19"/>
        </w:rPr>
        <w:t xml:space="preserve">Max. working time: 10 hrs/day, avg. 8 hrs over 6 months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Ruhepausen: mind. 30 Min. bei &gt;6 Std., 45 Min. bei &gt;9 Std. (§ 4 ArbZG)</w:t>
      </w:r>
      <w:r>
        <w:rPr>
          <w:rFonts w:ascii="Arial" w:cs="Arial" w:eastAsia="Arial" w:hAnsi="Arial"/>
          <w:color w:val="BDC3C7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19"/>
          <w:szCs w:val="19"/>
        </w:rPr>
        <w:t xml:space="preserve">Rest breaks: min. 30 min. &gt;6 hrs, 45 min. &gt;9 hrs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Ruhezeit: mind. 11 Stunden zwischen zwei Arbeitstagen (§ 5 ArbZG)</w:t>
      </w:r>
      <w:r>
        <w:rPr>
          <w:rFonts w:ascii="Arial" w:cs="Arial" w:eastAsia="Arial" w:hAnsi="Arial"/>
          <w:color w:val="BDC3C7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19"/>
          <w:szCs w:val="19"/>
        </w:rPr>
        <w:t xml:space="preserve">Rest period: min. 11 hours between working days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Sonn- und Feiertagsruhe (§ 9 ArbZG)</w:t>
      </w:r>
      <w:r>
        <w:rPr>
          <w:rFonts w:ascii="Arial" w:cs="Arial" w:eastAsia="Arial" w:hAnsi="Arial"/>
          <w:color w:val="BDC3C7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19"/>
          <w:szCs w:val="19"/>
        </w:rPr>
        <w:t xml:space="preserve">Sunday and public holiday rest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(2)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Der AN dokumentiert die Arbeitszeiten aller eingesetzten Mitarbeiter vollständig (Beginn, Ende, Pausen). Nachweise sind auf Verlangen innerhalb von 3 Werktagen vorzulegen.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The Contractor shall fully document working times of all deployed workers (start, end, breaks). Records must be provided within 3 working days upon request.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(3)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Vertragsstrafe: 500 EUR je Verstoß und betroffenem Mitarbeiter, gedeckelt auf 5% der Nettoauftragssumme.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Contractual penalty: EUR 500 per violation and affected worker, capped at 5% of net contract value.</w:t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§ 6 EU-Entsendung</w:t>
      </w:r>
      <w:r>
        <w:rPr>
          <w:rFonts w:ascii="Arial" w:cs="Arial" w:eastAsia="Arial" w:hAnsi="Arial"/>
          <w:color w:val="BDC3C7"/>
          <w:sz w:val="24"/>
          <w:szCs w:val="24"/>
        </w:rPr>
        <w:t xml:space="preserve">  |  </w:t>
      </w:r>
      <w:r>
        <w:rPr>
          <w:rFonts w:ascii="Arial" w:cs="Arial" w:eastAsia="Arial" w:hAnsi="Arial"/>
          <w:b/>
          <w:bCs/>
          <w:color w:val="2E86AB"/>
          <w:sz w:val="22"/>
          <w:szCs w:val="22"/>
        </w:rPr>
        <w:t xml:space="preserve">EU Posting of Workers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17A2B8" w:sz="2"/>
              <w:left w:val="single" w:color="17A2B8" w:sz="8"/>
              <w:bottom w:val="single" w:color="17A2B8" w:sz="2"/>
              <w:right w:val="single" w:color="17A2B8" w:sz="2"/>
            </w:tcBorders>
            <w:shd w:fill="D1ECF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C3E50"/>
                <w:sz w:val="21"/>
                <w:szCs w:val="21"/>
              </w:rPr>
              <w:t xml:space="preserve">EU-Spezifisch | EU-Specific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Dieser Paragraph gilt ausschließlich für Auftragnehmer mit Sitz außerhalb Deutschlands, die Arbeitnehmer nach Deutschland entsenden. | This section applies exclusively to contractors based outside Germany posting workers to Germany.</w:t>
            </w:r>
          </w:p>
        </w:tc>
      </w:tr>
    </w:tbl>
    <w:p>
      <w:pPr>
        <w:spacing w:after="40" w:before="4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(1)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Der AN stellt sicher, dass für jeden nach Deutschland entsandten Mitarbeiter eine gültige A1-Bescheinigung (Entsendebescheinigung) vorliegt. Die A1-Bescheinigung ist dem AG vor dem ersten Einsatz im Original oder als beglaubigte Kopie vorzulegen.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The Contractor ensures a valid A1 certificate (posting certificate) exists for each worker posted to Germany. The A1 certificate must be presented to the Client before the first deployment.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(2)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Der AN verpflichtet sich zur Einhaltung aller Vorschriften des Arbeitnehmer-Entsendegesetzes (AEntG) und der EU-Entsenderichtlinie (96/71/EG, geändert durch 2018/957/EU), insbesondere: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The Contractor commits to compliance with the German Posted Workers Act (AEntG) and EU Posting Directive, specifically: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Zahlung mindestens des deutschen gesetzlichen Mindestlohns</w:t>
      </w:r>
      <w:r>
        <w:rPr>
          <w:rFonts w:ascii="Arial" w:cs="Arial" w:eastAsia="Arial" w:hAnsi="Arial"/>
          <w:color w:val="BDC3C7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19"/>
          <w:szCs w:val="19"/>
        </w:rPr>
        <w:t xml:space="preserve">Payment of at least the German statutory minimum wage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Einhaltung des deutschen Arbeitszeitgesetzes (ArbZG)</w:t>
      </w:r>
      <w:r>
        <w:rPr>
          <w:rFonts w:ascii="Arial" w:cs="Arial" w:eastAsia="Arial" w:hAnsi="Arial"/>
          <w:color w:val="BDC3C7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19"/>
          <w:szCs w:val="19"/>
        </w:rPr>
        <w:t xml:space="preserve">Compliance with German Working Time Act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Einhaltung der deutschen Arbeitsschutzvorschriften</w:t>
      </w:r>
      <w:r>
        <w:rPr>
          <w:rFonts w:ascii="Arial" w:cs="Arial" w:eastAsia="Arial" w:hAnsi="Arial"/>
          <w:color w:val="BDC3C7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19"/>
          <w:szCs w:val="19"/>
        </w:rPr>
        <w:t xml:space="preserve">Compliance with German occupational safety regulations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Gewährung des gesetzlichen Mindesturlaubs nach BUrlG</w:t>
      </w:r>
      <w:r>
        <w:rPr>
          <w:rFonts w:ascii="Arial" w:cs="Arial" w:eastAsia="Arial" w:hAnsi="Arial"/>
          <w:color w:val="BDC3C7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19"/>
          <w:szCs w:val="19"/>
        </w:rPr>
        <w:t xml:space="preserve">Granting statutory minimum leave per BUrlG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(3)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Der AN meldet seine entsandten Mitarbeiter bei der zuständigen deutschen Behörde an (Meldepflicht nach § 18 AEntG) und hält die Meldebestätigung auf der Baustelle bereit.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The Contractor registers posted workers with the competent German authority and keeps the registration confirmation available on site.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(4)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Der AN hält auf der Baustelle in deutscher Sprache bereit: Arbeitsverträge, Arbeitszeitnachweise, Lohnabrechnungen und A1-Bescheinigungen aller entsandten Mitarbeiter.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The Contractor keeps available on site in German: employment contracts, time records, payslips, and A1 certificates of all posted workers.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(5)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Fehlt die A1-Bescheinigung, ist der AG berechtigt, den betreffenden Mitarbeiter nicht einzusetzen. Der AG behält sich vor, bei fehlenden A1-Bescheinigungen die Arbeiten einzustellen.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If the A1 certificate is missing, the Client may refuse deployment. The Client reserves the right to halt work if A1 certificates are absent.</w:t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§ 7 Arbeitsschutz</w:t>
      </w:r>
      <w:r>
        <w:rPr>
          <w:rFonts w:ascii="Arial" w:cs="Arial" w:eastAsia="Arial" w:hAnsi="Arial"/>
          <w:color w:val="BDC3C7"/>
          <w:sz w:val="24"/>
          <w:szCs w:val="24"/>
        </w:rPr>
        <w:t xml:space="preserve">  |  </w:t>
      </w:r>
      <w:r>
        <w:rPr>
          <w:rFonts w:ascii="Arial" w:cs="Arial" w:eastAsia="Arial" w:hAnsi="Arial"/>
          <w:b/>
          <w:bCs/>
          <w:color w:val="2E86AB"/>
          <w:sz w:val="22"/>
          <w:szCs w:val="22"/>
        </w:rPr>
        <w:t xml:space="preserve">Occupational safety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(1)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Der AN erfüllt alle Pflichten als Unternehmer nach deutschem Arbeitsschutzrecht, insbesondere: Gefährdungsbeurteilung, PSA-Bereitstellung, Unterweisungen, Einhaltung der BaustellV.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The Contractor fulfills all obligations as employer under German occupational safety law: risk assessments, PPE provision, instructions, compliance with construction site regulations.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(2)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Alle auf Baustellen des AG eingesetzten Mitarbeiter müssen gültige Nachweise als Ersthelfer und Brandschutzhelfer (DGUV 205-023) vorweisen. Fehlen diese, bietet der AG Schulungen auf Kosten des AN an. Ohne Nachweise ist kein Einsatz zulässig.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All workers on Client's sites must hold valid first aid and fire safety training certificates (DGUV 205-023). If missing, the Client offers training at Contractor's expense. No deployment without valid certificates.</w:t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§ 8 Geheimhaltung</w:t>
      </w:r>
      <w:r>
        <w:rPr>
          <w:rFonts w:ascii="Arial" w:cs="Arial" w:eastAsia="Arial" w:hAnsi="Arial"/>
          <w:color w:val="BDC3C7"/>
          <w:sz w:val="24"/>
          <w:szCs w:val="24"/>
        </w:rPr>
        <w:t xml:space="preserve">  |  </w:t>
      </w:r>
      <w:r>
        <w:rPr>
          <w:rFonts w:ascii="Arial" w:cs="Arial" w:eastAsia="Arial" w:hAnsi="Arial"/>
          <w:b/>
          <w:bCs/>
          <w:color w:val="2E86AB"/>
          <w:sz w:val="22"/>
          <w:szCs w:val="22"/>
        </w:rPr>
        <w:t xml:space="preserve">Confidentiality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(1)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Der AN hält alle vertraulichen Informationen des AG und dessen Kunden geheim – insbesondere Sicherheitskonzepte, Alarmanlagen-Konfigurationen und Gebäudepläne. Die Pflicht gilt unbefristet.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The Contractor shall keep confidential all information of the Client and its customers – especially security concepts, alarm configurations, and building plans. This obligation is unlimited in time.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(2)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Vertragsstrafe bei Verstoß: 10.000 EUR. Weitergehende Schadensersatzansprüche bleiben unberührt.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Contractual penalty for breach: EUR 10,000. Further damage claims remain unaffected.</w:t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§ 9 Versicherung und Bescheinigungen</w:t>
      </w:r>
      <w:r>
        <w:rPr>
          <w:rFonts w:ascii="Arial" w:cs="Arial" w:eastAsia="Arial" w:hAnsi="Arial"/>
          <w:color w:val="BDC3C7"/>
          <w:sz w:val="24"/>
          <w:szCs w:val="24"/>
        </w:rPr>
        <w:t xml:space="preserve">  |  </w:t>
      </w:r>
      <w:r>
        <w:rPr>
          <w:rFonts w:ascii="Arial" w:cs="Arial" w:eastAsia="Arial" w:hAnsi="Arial"/>
          <w:b/>
          <w:bCs/>
          <w:color w:val="2E86AB"/>
          <w:sz w:val="22"/>
          <w:szCs w:val="22"/>
        </w:rPr>
        <w:t xml:space="preserve">Insurance and certificates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(1)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Der AN legt vor Leistungsbeginn vor: Betriebshaftpflicht (mind. 3 Mio. EUR Personen-/Sachschäden), Freistellungsbescheinigung (§ 48b EStG), A1-Bescheinigungen aller entsandten MA, Gewerbeanmeldung/Handelsregister, BG-Mitgliedschaft, Fachzertifikate, Ersthelfer-/Brandschutzhelfer-Nachweise.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Before start: public liability insurance (min. EUR 3M), tax exemption certificate (§ 48b EStG), A1 certificates for all posted workers, trade registration, BG membership, specialist certificates, first aid/fire safety certificates.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(2)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Ohne vollständige Bescheinigungen: Zahlungssperre und/oder 15% Bauabzugsteuer-Einbehalt (§ 48 EStG).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Without complete certificates: payment suspension and/or 15% construction withholding tax (§ 48 EStG).</w:t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§ 10 Compliance und Mindestlohn</w:t>
      </w:r>
      <w:r>
        <w:rPr>
          <w:rFonts w:ascii="Arial" w:cs="Arial" w:eastAsia="Arial" w:hAnsi="Arial"/>
          <w:color w:val="BDC3C7"/>
          <w:sz w:val="24"/>
          <w:szCs w:val="24"/>
        </w:rPr>
        <w:t xml:space="preserve">  |  </w:t>
      </w:r>
      <w:r>
        <w:rPr>
          <w:rFonts w:ascii="Arial" w:cs="Arial" w:eastAsia="Arial" w:hAnsi="Arial"/>
          <w:b/>
          <w:bCs/>
          <w:color w:val="2E86AB"/>
          <w:sz w:val="22"/>
          <w:szCs w:val="22"/>
        </w:rPr>
        <w:t xml:space="preserve">Compliance and minimum wage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(1)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Der AN hält alle deutschen Gesetze ein: MiLoG, AEntG, SchwarzArbG, AÜG, Anti-Korruption.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The Contractor complies with all German laws: MiLoG, AEntG, SchwarzArbG, AÜG, anti-corruption.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(2)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Der AN stellt den AG von sämtlichen Ansprüchen Dritter frei (Bußgelder, BG-Regress, Nachzahlung SV-Beiträge, MiLoG-Bürgenhaftung).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The Contractor indemnifies the Client against all third-party claims (fines, BG recourse, social security payments, minimum wage liability).</w:t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§ 11 Haftung</w:t>
      </w:r>
      <w:r>
        <w:rPr>
          <w:rFonts w:ascii="Arial" w:cs="Arial" w:eastAsia="Arial" w:hAnsi="Arial"/>
          <w:color w:val="BDC3C7"/>
          <w:sz w:val="24"/>
          <w:szCs w:val="24"/>
        </w:rPr>
        <w:t xml:space="preserve">  |  </w:t>
      </w:r>
      <w:r>
        <w:rPr>
          <w:rFonts w:ascii="Arial" w:cs="Arial" w:eastAsia="Arial" w:hAnsi="Arial"/>
          <w:b/>
          <w:bCs/>
          <w:color w:val="2E86AB"/>
          <w:sz w:val="22"/>
          <w:szCs w:val="22"/>
        </w:rPr>
        <w:t xml:space="preserve">Liability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(1)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Der AN haftet nach gesetzlichen Vorschriften für alle Schäden, einschließlich seiner Mitarbeiter und Nachunternehmer.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The Contractor is liable under statutory provisions for all damages, including those caused by its employees and subcontractors.</w:t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§ 12 Laufzeit und Kündigung</w:t>
      </w:r>
      <w:r>
        <w:rPr>
          <w:rFonts w:ascii="Arial" w:cs="Arial" w:eastAsia="Arial" w:hAnsi="Arial"/>
          <w:color w:val="BDC3C7"/>
          <w:sz w:val="24"/>
          <w:szCs w:val="24"/>
        </w:rPr>
        <w:t xml:space="preserve">  |  </w:t>
      </w:r>
      <w:r>
        <w:rPr>
          <w:rFonts w:ascii="Arial" w:cs="Arial" w:eastAsia="Arial" w:hAnsi="Arial"/>
          <w:b/>
          <w:bCs/>
          <w:color w:val="2E86AB"/>
          <w:sz w:val="22"/>
          <w:szCs w:val="22"/>
        </w:rPr>
        <w:t xml:space="preserve">Term and termination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(1)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Der Vertrag endet mit Abnahme des Werkes. Fristlose Kündigung bei: Insolvenz, Arbeitsschutzverstößen, fehlenden A1-Bescheinigungen, Straftatverdacht.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Contract ends upon acceptance. Immediate termination for: insolvency, safety violations, missing A1 certificates, suspected criminal activity.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(2)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Kündigungen bedürfen der Schriftform.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Terminations must be in writing.</w:t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§ 13 Höhere Gewalt</w:t>
      </w:r>
      <w:r>
        <w:rPr>
          <w:rFonts w:ascii="Arial" w:cs="Arial" w:eastAsia="Arial" w:hAnsi="Arial"/>
          <w:color w:val="BDC3C7"/>
          <w:sz w:val="24"/>
          <w:szCs w:val="24"/>
        </w:rPr>
        <w:t xml:space="preserve">  |  </w:t>
      </w:r>
      <w:r>
        <w:rPr>
          <w:rFonts w:ascii="Arial" w:cs="Arial" w:eastAsia="Arial" w:hAnsi="Arial"/>
          <w:b/>
          <w:bCs/>
          <w:color w:val="2E86AB"/>
          <w:sz w:val="22"/>
          <w:szCs w:val="22"/>
        </w:rPr>
        <w:t xml:space="preserve">Force majeure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(1)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Bei höherer Gewalt (Krieg, Naturkatastrophen, Pandemien, staatliche Anordnungen) sind die Parteien von ihren Pflichten befreit. Bei Störung über 8 Wochen: Kündigungsrecht beider Parteien.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In case of force majeure (war, natural disasters, pandemics, government orders), parties are released. If disruption exceeds 8 weeks: either party may terminate.</w:t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§ 14 Schlussbestimmungen</w:t>
      </w:r>
      <w:r>
        <w:rPr>
          <w:rFonts w:ascii="Arial" w:cs="Arial" w:eastAsia="Arial" w:hAnsi="Arial"/>
          <w:color w:val="BDC3C7"/>
          <w:sz w:val="24"/>
          <w:szCs w:val="24"/>
        </w:rPr>
        <w:t xml:space="preserve">  |  </w:t>
      </w:r>
      <w:r>
        <w:rPr>
          <w:rFonts w:ascii="Arial" w:cs="Arial" w:eastAsia="Arial" w:hAnsi="Arial"/>
          <w:b/>
          <w:bCs/>
          <w:color w:val="2E86AB"/>
          <w:sz w:val="22"/>
          <w:szCs w:val="22"/>
        </w:rPr>
        <w:t xml:space="preserve">Final provisions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(1)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Änderungen bedürfen der Schriftform. Es gilt ausschließlich deutsches Recht unter Ausschluss des UN-Kaufrechts (CISG).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Amendments require written form. German law applies exclusively, excluding CISG.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(2)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Gerichtsstand und Erfüllungsort ist Stuttgart, Deutschland.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Place of jurisdiction and performance is Stuttgart, Germany.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(3)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Im Falle der Unwirksamkeit einzelner Bestimmungen bleiben die übrigen wirksam.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If individual provisions are invalid, the remaining provisions remain effective.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C41E3A"/>
          <w:sz w:val="21"/>
          <w:szCs w:val="21"/>
        </w:rPr>
        <w:t xml:space="preserve">(4) </w:t>
      </w:r>
      <w:r>
        <w:rPr>
          <w:rFonts w:ascii="Arial" w:cs="Arial" w:eastAsia="Arial" w:hAnsi="Arial"/>
          <w:color w:val="2C3E50"/>
          <w:sz w:val="21"/>
          <w:szCs w:val="21"/>
        </w:rPr>
        <w:t xml:space="preserve">Die Vertragssprache ist Deutsch. Die englische Übersetzung dient ausschließlich der Information des AN.</w:t>
      </w:r>
      <w:r>
        <w:rPr>
          <w:rFonts w:ascii="Arial" w:cs="Arial" w:eastAsia="Arial" w:hAnsi="Arial"/>
          <w:color w:val="BDC3C7"/>
          <w:sz w:val="21"/>
          <w:szCs w:val="21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20"/>
          <w:szCs w:val="20"/>
        </w:rPr>
        <w:t xml:space="preserve">The contract language is German. The English translation serves solely for the Contractor's information.</w:t>
      </w:r>
    </w:p>
    <w:p>
      <w:pPr>
        <w:spacing w:after="80" w:before="80"/>
      </w:pPr>
    </w:p>
    <w:p>
      <w:pPr>
        <w:pStyle w:val="Heading1"/>
      </w:pPr>
      <w:r>
        <w:rPr>
          <w:rFonts w:ascii="Arial" w:cs="Arial" w:eastAsia="Arial" w:hAnsi="Arial"/>
          <w:color w:val="2C3E50"/>
          <w:sz w:val="22"/>
          <w:szCs w:val="22"/>
        </w:rPr>
        <w:t xml:space="preserve">Anlagen | Appendices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Anlage 1: Leistungsbeschreibung</w:t>
      </w:r>
      <w:r>
        <w:rPr>
          <w:rFonts w:ascii="Arial" w:cs="Arial" w:eastAsia="Arial" w:hAnsi="Arial"/>
          <w:color w:val="BDC3C7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19"/>
          <w:szCs w:val="19"/>
        </w:rPr>
        <w:t xml:space="preserve">Appendix 1: Scope of services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Anlage 2: Preisliste / Stundensätze</w:t>
      </w:r>
      <w:r>
        <w:rPr>
          <w:rFonts w:ascii="Arial" w:cs="Arial" w:eastAsia="Arial" w:hAnsi="Arial"/>
          <w:color w:val="BDC3C7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19"/>
          <w:szCs w:val="19"/>
        </w:rPr>
        <w:t xml:space="preserve">Appendix 2: Price list / hourly rates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Anlage 3: Terminplan</w:t>
      </w:r>
      <w:r>
        <w:rPr>
          <w:rFonts w:ascii="Arial" w:cs="Arial" w:eastAsia="Arial" w:hAnsi="Arial"/>
          <w:color w:val="BDC3C7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19"/>
          <w:szCs w:val="19"/>
        </w:rPr>
        <w:t xml:space="preserve">Appendix 3: Schedule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Anlage 4: Geheimhaltungsvereinbarung</w:t>
      </w:r>
      <w:r>
        <w:rPr>
          <w:rFonts w:ascii="Arial" w:cs="Arial" w:eastAsia="Arial" w:hAnsi="Arial"/>
          <w:color w:val="BDC3C7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19"/>
          <w:szCs w:val="19"/>
        </w:rPr>
        <w:t xml:space="preserve">Appendix 4: Confidentiality agreement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Anlage 5: AVV nach Art. 28 DSGVO</w:t>
      </w:r>
      <w:r>
        <w:rPr>
          <w:rFonts w:ascii="Arial" w:cs="Arial" w:eastAsia="Arial" w:hAnsi="Arial"/>
          <w:color w:val="BDC3C7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19"/>
          <w:szCs w:val="19"/>
        </w:rPr>
        <w:t xml:space="preserve">Appendix 5: Data processing agreement (Art. 28 GDPR)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Anlage 6: Bescheinigungsliste</w:t>
      </w:r>
      <w:r>
        <w:rPr>
          <w:rFonts w:ascii="Arial" w:cs="Arial" w:eastAsia="Arial" w:hAnsi="Arial"/>
          <w:color w:val="BDC3C7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19"/>
          <w:szCs w:val="19"/>
        </w:rPr>
        <w:t xml:space="preserve">Appendix 6: Certificate checklist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Anlage 7: A1-Bescheinigungen</w:t>
      </w:r>
      <w:r>
        <w:rPr>
          <w:rFonts w:ascii="Arial" w:cs="Arial" w:eastAsia="Arial" w:hAnsi="Arial"/>
          <w:color w:val="BDC3C7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19"/>
          <w:szCs w:val="19"/>
        </w:rPr>
        <w:t xml:space="preserve">Appendix 7: A1 certificates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Arial" w:cs="Arial" w:eastAsia="Arial" w:hAnsi="Arial"/>
          <w:color w:val="2C3E50"/>
          <w:sz w:val="20"/>
          <w:szCs w:val="20"/>
        </w:rPr>
        <w:t xml:space="preserve">Anlage 8: Schulungsangebot KFT</w:t>
      </w:r>
      <w:r>
        <w:rPr>
          <w:rFonts w:ascii="Arial" w:cs="Arial" w:eastAsia="Arial" w:hAnsi="Arial"/>
          <w:color w:val="BDC3C7"/>
          <w:sz w:val="20"/>
          <w:szCs w:val="20"/>
        </w:rPr>
        <w:t xml:space="preserve">  |  </w:t>
      </w:r>
      <w:r>
        <w:rPr>
          <w:rFonts w:ascii="Arial" w:cs="Arial" w:eastAsia="Arial" w:hAnsi="Arial"/>
          <w:i/>
          <w:iCs/>
          <w:color w:val="5D6D7E"/>
          <w:sz w:val="19"/>
          <w:szCs w:val="19"/>
        </w:rPr>
        <w:t xml:space="preserve">Appendix 8: KFT training offer (first aid / fire safety)</w:t>
      </w:r>
    </w:p>
    <w:p>
      <w:pPr>
        <w:spacing w:after="200" w:before="200"/>
      </w:pP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53"/>
        <w:gridCol w:w="400"/>
        <w:gridCol w:w="4553"/>
      </w:tblGrid>
      <w:tr>
        <w:tc>
          <w:tcPr>
            <w:tcW w:type="dxa" w:w="4553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280" w:before="280"/>
            </w:pPr>
          </w:p>
          <w:p>
            <w:pPr>
              <w:pBdr>
                <w:top w:val="single" w:color="2C3E50" w:sz="4" w:space="8"/>
              </w:pBdr>
              <w:spacing w:after="40"/>
            </w:pPr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Ort, Datum | Place, date</w:t>
            </w:r>
          </w:p>
          <w:p>
            <w:pPr>
              <w:spacing w:after="280" w:before="280"/>
            </w:pPr>
          </w:p>
          <w:p>
            <w:pPr>
              <w:pBdr>
                <w:top w:val="single" w:color="2C3E50" w:sz="4" w:space="8"/>
              </w:pBdr>
              <w:spacing w:after="40"/>
            </w:pPr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Auftraggeber | Client
(KFT Sicherheitstechnik GmbH)</w:t>
            </w:r>
          </w:p>
          <w:p>
            <w:pPr>
              <w:spacing w:after="40" w:before="4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Name: ___________________________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Funktion | Position: ______________</w:t>
            </w:r>
          </w:p>
        </w:tc>
        <w:tc>
          <w:tcPr>
            <w:tcW w:type="dxa" w:w="400"/>
            <w:tcBorders>
              <w:top w:val="none" w:sz="0"/>
              <w:left w:val="none" w:sz="0"/>
              <w:bottom w:val="none" w:sz="0"/>
              <w:right w:val="none" w:sz="0"/>
            </w:tcBorders>
          </w:tcPr>
          <w:p/>
        </w:tc>
        <w:tc>
          <w:tcPr>
            <w:tcW w:type="dxa" w:w="4553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280" w:before="280"/>
            </w:pPr>
          </w:p>
          <w:p>
            <w:pPr>
              <w:pBdr>
                <w:top w:val="single" w:color="2C3E50" w:sz="4" w:space="8"/>
              </w:pBdr>
              <w:spacing w:after="40"/>
            </w:pPr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Ort, Datum | Place, date</w:t>
            </w:r>
          </w:p>
          <w:p>
            <w:pPr>
              <w:spacing w:after="280" w:before="280"/>
            </w:pPr>
          </w:p>
          <w:p>
            <w:pPr>
              <w:pBdr>
                <w:top w:val="single" w:color="2C3E50" w:sz="4" w:space="8"/>
              </w:pBdr>
              <w:spacing w:after="40"/>
            </w:pPr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Auftragnehmer | Contractor</w:t>
            </w:r>
          </w:p>
          <w:p>
            <w:pPr>
              <w:spacing w:after="40" w:before="4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Name: ___________________________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Funktion | Position: 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Firmenstempel | Company stamp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2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DC3C7" w:sz="4" w:space="4"/>
      </w:pBdr>
      <w:jc w:val="center"/>
    </w:pPr>
    <w:r>
      <w:rPr>
        <w:rFonts w:ascii="Arial" w:cs="Arial" w:eastAsia="Arial" w:hAnsi="Arial"/>
        <w:color w:val="5D6D7E"/>
        <w:sz w:val="16"/>
        <w:szCs w:val="16"/>
      </w:rPr>
      <w:t xml:space="preserve">KFT Sicherheitstechnik GmbH – EU Work Contract – Confidential – Page </w:t>
    </w:r>
    <w:r>
      <w:rPr>
        <w:rFonts w:ascii="Arial" w:cs="Arial" w:eastAsia="Arial" w:hAnsi="Arial"/>
        <w:color w:val="5D6D7E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3A5C" w:sz="6" w:space="4"/>
      </w:pBdr>
      <w:tabs>
        <w:tab w:val="right" w:pos="9026"/>
      </w:tabs>
    </w:pPr>
    <w:r>
      <w:rPr>
        <w:rFonts w:ascii="Arial" w:cs="Arial" w:eastAsia="Arial" w:hAnsi="Arial"/>
        <w:b/>
        <w:bCs/>
        <w:color w:val="1B3A5C"/>
        <w:sz w:val="18"/>
        <w:szCs w:val="18"/>
      </w:rPr>
      <w:t xml:space="preserve">KFT Sicherheitstechnik GmbH</w:t>
    </w:r>
    <w:r>
      <w:rPr>
        <w:rFonts w:ascii="Arial" w:cs="Arial" w:eastAsia="Arial" w:hAnsi="Arial"/>
        <w:color w:val="5D6D7E"/>
        <w:sz w:val="18"/>
        <w:szCs w:val="18"/>
      </w:rPr>
      <w:t xml:space="preserve">	Work Contract | Werkvertrag (EU)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3E5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20"/>
    </w:pPr>
    <w:rPr>
      <w:rFonts w:ascii="Arial" w:cs="Arial" w:eastAsia="Arial" w:hAnsi="Arial"/>
      <w:b/>
      <w:bCs/>
      <w:color w:val="1B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2026-05-05T11:54:01.103Z</dcterms:created>
  <dcterms:modified xsi:type="dcterms:W3CDTF">2026-05-05T11:54:01.104Z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